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003399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687"/>
      </w:tblGrid>
      <w:tr w:rsidR="00A97FF9" w:rsidRPr="00A97FF9" w:rsidTr="00A97FF9">
        <w:trPr>
          <w:tblCellSpacing w:w="0" w:type="dxa"/>
          <w:jc w:val="center"/>
        </w:trPr>
        <w:tc>
          <w:tcPr>
            <w:tcW w:w="4000" w:type="pct"/>
            <w:shd w:val="clear" w:color="auto" w:fill="36345F"/>
            <w:hideMark/>
          </w:tcPr>
          <w:p w:rsidR="00A97FF9" w:rsidRPr="00A97FF9" w:rsidRDefault="00A97FF9" w:rsidP="00A97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97FF9">
              <w:rPr>
                <w:rFonts w:eastAsia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pl-PL"/>
              </w:rPr>
              <w:t>Mienie szkoły</w:t>
            </w:r>
            <w:r w:rsidRPr="00A97FF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97FF9" w:rsidRPr="00A97FF9" w:rsidRDefault="00A97FF9" w:rsidP="00A97FF9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4"/>
      </w:tblGrid>
      <w:tr w:rsidR="00A97FF9" w:rsidRPr="00A97FF9" w:rsidTr="00A97FF9">
        <w:trPr>
          <w:tblCellSpacing w:w="18" w:type="dxa"/>
        </w:trPr>
        <w:tc>
          <w:tcPr>
            <w:tcW w:w="0" w:type="auto"/>
            <w:hideMark/>
          </w:tcPr>
          <w:p w:rsidR="00A97FF9" w:rsidRPr="00A97FF9" w:rsidRDefault="00A97FF9" w:rsidP="00A97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bookmarkStart w:id="0" w:name="490"/>
            <w:r w:rsidRPr="00A97FF9">
              <w:rPr>
                <w:rFonts w:eastAsia="Times New Roman" w:cs="Times New Roman"/>
                <w:sz w:val="24"/>
                <w:szCs w:val="24"/>
                <w:lang w:eastAsia="pl-PL"/>
              </w:rPr>
              <w:t> </w:t>
            </w:r>
            <w:bookmarkEnd w:id="0"/>
          </w:p>
        </w:tc>
      </w:tr>
      <w:tr w:rsidR="00A97FF9" w:rsidRPr="00A97FF9" w:rsidTr="00A97FF9">
        <w:trPr>
          <w:tblCellSpacing w:w="18" w:type="dxa"/>
        </w:trPr>
        <w:tc>
          <w:tcPr>
            <w:tcW w:w="0" w:type="auto"/>
            <w:hideMark/>
          </w:tcPr>
          <w:p w:rsidR="00A97FF9" w:rsidRPr="00A97FF9" w:rsidRDefault="00A97FF9" w:rsidP="00A97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97FF9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Szkoła jest jednostką organizacyjną Miasta i Gminy Dobrzyń nad Wisłą. </w:t>
            </w:r>
            <w:r w:rsidRPr="00A97FF9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Mienie Szkoły stanowi mienie komunalne.</w:t>
            </w:r>
            <w:r w:rsidRPr="00A97FF9"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 w:rsidRPr="00A97FF9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Szkoła prowadzi gospodarkę finansową na zasadach jednostki budżetowej, rozliczającej się bezpośrednio z budżetem miasta i gminy Dobrzyń nad Wisłą. Szkoła dysponuje powierzoną w nieodpłatny zarząd nieruchomością, stanowiącą własność komunalną miasta i gminy Dobrzyń nad Wisłą. Szkoła nie posiada osobowości prawnej, a za jej zobowiązania odpowiada budżet miasta i gminy Dobrzyń nad Wisłą. </w:t>
            </w:r>
            <w:r w:rsidRPr="00A97FF9"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 </w:t>
            </w:r>
          </w:p>
        </w:tc>
      </w:tr>
    </w:tbl>
    <w:p w:rsidR="00417144" w:rsidRDefault="00417144"/>
    <w:sectPr w:rsidR="00417144" w:rsidSect="00417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A97FF9"/>
    <w:rsid w:val="00417144"/>
    <w:rsid w:val="00A9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spchalin101</dc:creator>
  <cp:lastModifiedBy>spchalin101</cp:lastModifiedBy>
  <cp:revision>1</cp:revision>
  <dcterms:created xsi:type="dcterms:W3CDTF">2015-01-26T08:32:00Z</dcterms:created>
  <dcterms:modified xsi:type="dcterms:W3CDTF">2015-01-26T08:33:00Z</dcterms:modified>
</cp:coreProperties>
</file>